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C5" w:rsidRPr="005C14BC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92CEF" w:rsidRPr="005C14BC">
        <w:rPr>
          <w:rFonts w:ascii="Times New Roman" w:hAnsi="Times New Roman" w:cs="Times New Roman"/>
          <w:sz w:val="28"/>
          <w:szCs w:val="28"/>
        </w:rPr>
        <w:t>УТВЕРЖДЕН</w:t>
      </w:r>
    </w:p>
    <w:p w:rsidR="00592CEF" w:rsidRPr="005C14BC" w:rsidRDefault="005C14BC" w:rsidP="005C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754DA" w:rsidRPr="005C14B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367A" w:rsidRPr="005C14BC">
        <w:rPr>
          <w:rFonts w:ascii="Times New Roman" w:hAnsi="Times New Roman" w:cs="Times New Roman"/>
          <w:sz w:val="28"/>
          <w:szCs w:val="28"/>
        </w:rPr>
        <w:t>О</w:t>
      </w:r>
      <w:r w:rsidR="00592CEF" w:rsidRPr="005C14BC">
        <w:rPr>
          <w:rFonts w:ascii="Times New Roman" w:hAnsi="Times New Roman" w:cs="Times New Roman"/>
          <w:sz w:val="28"/>
          <w:szCs w:val="28"/>
        </w:rPr>
        <w:t>бщ</w:t>
      </w:r>
      <w:r w:rsidR="001D367A" w:rsidRPr="005C14BC">
        <w:rPr>
          <w:rFonts w:ascii="Times New Roman" w:hAnsi="Times New Roman" w:cs="Times New Roman"/>
          <w:sz w:val="28"/>
          <w:szCs w:val="28"/>
        </w:rPr>
        <w:t>ественного</w:t>
      </w:r>
      <w:r w:rsidR="00592CEF" w:rsidRPr="005C14B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92CEF" w:rsidRPr="005C14BC" w:rsidRDefault="001D367A" w:rsidP="001D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4BC">
        <w:rPr>
          <w:rFonts w:ascii="Times New Roman" w:hAnsi="Times New Roman" w:cs="Times New Roman"/>
          <w:sz w:val="28"/>
          <w:szCs w:val="28"/>
        </w:rPr>
        <w:t xml:space="preserve">при управлении информационных проектов </w:t>
      </w:r>
    </w:p>
    <w:p w:rsidR="001D367A" w:rsidRPr="005C14BC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Новосибирской области</w:t>
      </w:r>
    </w:p>
    <w:p w:rsidR="001D367A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C14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14BC">
        <w:rPr>
          <w:rFonts w:ascii="Times New Roman" w:hAnsi="Times New Roman" w:cs="Times New Roman"/>
          <w:sz w:val="28"/>
          <w:szCs w:val="28"/>
        </w:rPr>
        <w:t xml:space="preserve">   </w:t>
      </w:r>
      <w:r w:rsidR="00161172">
        <w:rPr>
          <w:rFonts w:ascii="Times New Roman" w:hAnsi="Times New Roman" w:cs="Times New Roman"/>
          <w:sz w:val="28"/>
          <w:szCs w:val="28"/>
        </w:rPr>
        <w:t>(</w:t>
      </w:r>
      <w:r w:rsidR="008754DA" w:rsidRPr="005C14B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5C14BC">
        <w:rPr>
          <w:rFonts w:ascii="Times New Roman" w:hAnsi="Times New Roman" w:cs="Times New Roman"/>
          <w:sz w:val="28"/>
          <w:szCs w:val="28"/>
        </w:rPr>
        <w:t xml:space="preserve"> от «</w:t>
      </w:r>
      <w:r w:rsidR="005C14BC">
        <w:rPr>
          <w:rFonts w:ascii="Times New Roman" w:hAnsi="Times New Roman" w:cs="Times New Roman"/>
          <w:sz w:val="28"/>
          <w:szCs w:val="28"/>
        </w:rPr>
        <w:t>07</w:t>
      </w:r>
      <w:r w:rsidRPr="005C14BC">
        <w:rPr>
          <w:rFonts w:ascii="Times New Roman" w:hAnsi="Times New Roman" w:cs="Times New Roman"/>
          <w:sz w:val="28"/>
          <w:szCs w:val="28"/>
        </w:rPr>
        <w:t xml:space="preserve">» </w:t>
      </w:r>
      <w:r w:rsidR="005C14B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C14BC">
        <w:rPr>
          <w:rFonts w:ascii="Times New Roman" w:hAnsi="Times New Roman" w:cs="Times New Roman"/>
          <w:sz w:val="28"/>
          <w:szCs w:val="28"/>
        </w:rPr>
        <w:t>20</w:t>
      </w:r>
      <w:r w:rsidR="005C14BC">
        <w:rPr>
          <w:rFonts w:ascii="Times New Roman" w:hAnsi="Times New Roman" w:cs="Times New Roman"/>
          <w:sz w:val="28"/>
          <w:szCs w:val="28"/>
        </w:rPr>
        <w:t xml:space="preserve">20 </w:t>
      </w:r>
      <w:r w:rsidRPr="005C14BC">
        <w:rPr>
          <w:rFonts w:ascii="Times New Roman" w:hAnsi="Times New Roman" w:cs="Times New Roman"/>
          <w:sz w:val="28"/>
          <w:szCs w:val="28"/>
        </w:rPr>
        <w:t>г.</w:t>
      </w:r>
      <w:r w:rsidR="00161172">
        <w:rPr>
          <w:rFonts w:ascii="Times New Roman" w:hAnsi="Times New Roman" w:cs="Times New Roman"/>
          <w:sz w:val="28"/>
          <w:szCs w:val="28"/>
        </w:rPr>
        <w:t>)</w:t>
      </w:r>
    </w:p>
    <w:p w:rsidR="001D367A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CEF" w:rsidRDefault="00592CEF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CEF">
        <w:rPr>
          <w:rFonts w:ascii="Times New Roman" w:hAnsi="Times New Roman" w:cs="Times New Roman"/>
          <w:b/>
          <w:sz w:val="28"/>
          <w:szCs w:val="28"/>
        </w:rPr>
        <w:t>Доклад</w:t>
      </w:r>
      <w:r w:rsidRPr="0059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="0079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антимонопольном </w:t>
      </w:r>
      <w:proofErr w:type="spellStart"/>
      <w:r w:rsidR="0079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комплаенсе</w:t>
      </w:r>
      <w:proofErr w:type="spellEnd"/>
      <w:r w:rsidR="0079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управлении информационных проектов Новосибирской области </w:t>
      </w:r>
      <w:r w:rsidR="0079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</w:t>
      </w:r>
    </w:p>
    <w:p w:rsidR="003E5813" w:rsidRDefault="003E5813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CEF" w:rsidRDefault="00592CEF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21.12.2017 № 618 «Об основных направлениях государственной политики по развитию конкуренции», подпункта 1 пункта 1 распоряжения Губернатора Новосибирской области от 26.12.2018 № 268-р «О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информационных проектов в соответствии с приказом от  31.01.2019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Pr="0059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системы внутреннего обеспечения соответствия требованиям антимонопольного законодательства в управлении информационных проектов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E22FEF" w:rsidRDefault="00E22FEF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управления</w:t>
      </w:r>
      <w:r w:rsidR="004B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проектов Новосибирской области (далее – управление)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раздел «Антимонопольный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E22FE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http://uip.nso.ru/page/9482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067A" w:rsidRDefault="0033067A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67A" w:rsidRPr="0033067A" w:rsidRDefault="0033067A" w:rsidP="00330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не являющиеся должностями государственной гражданской службы Новосибирской области в управлении</w:t>
      </w:r>
      <w:r w:rsidR="006C2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 с Порядком</w:t>
      </w:r>
      <w:r w:rsidRP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8F1" w:rsidRDefault="007928F1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оллегиальным органом, осуществляющим оценку эффективности организации и функционирования в управлении антимонопольного </w:t>
      </w:r>
      <w:proofErr w:type="spellStart"/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Общественный совет при управлении информационных проектов Новосибирской области</w:t>
      </w:r>
      <w:r w:rsid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Общественный совет)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функциям Общественного совета относится рассмотрение и утверждение </w:t>
      </w:r>
      <w:r w:rsidR="007B22A6" w:rsidRP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об антимонопольном </w:t>
      </w:r>
      <w:proofErr w:type="spellStart"/>
      <w:r w:rsidR="007B22A6" w:rsidRP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398" w:rsidRPr="005070E7" w:rsidRDefault="000F4398" w:rsidP="000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об антимонопольном </w:t>
      </w:r>
      <w:proofErr w:type="spellStart"/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информацию:</w:t>
      </w:r>
    </w:p>
    <w:p w:rsidR="000F4398" w:rsidRPr="005070E7" w:rsidRDefault="000F4398" w:rsidP="000F4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проведенной оценки рисков нарушения управлением антимонопольного законодательства;</w:t>
      </w:r>
    </w:p>
    <w:p w:rsidR="000F4398" w:rsidRPr="005070E7" w:rsidRDefault="000F4398" w:rsidP="000F4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мероприятий по снижению рисков нарушения управлением антимонопольного законодательства;</w:t>
      </w:r>
    </w:p>
    <w:p w:rsidR="000F4398" w:rsidRPr="005070E7" w:rsidRDefault="000F4398" w:rsidP="000F4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ключевых показателей эффективности антимонопольного </w:t>
      </w:r>
      <w:proofErr w:type="spellStart"/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07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398" w:rsidRPr="00A25F02" w:rsidRDefault="000F4398" w:rsidP="000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мероприятий по снижению рисков нарушения управлением антимонопольного законодательства в 2019 году в докладе не приводится в связи с тем, что </w:t>
      </w:r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антимонопольного </w:t>
      </w:r>
      <w:proofErr w:type="spellStart"/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в январе 2019</w:t>
      </w:r>
      <w:r w:rsid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proofErr w:type="gramEnd"/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разрабатывается и утверждается не позднее 31 декабря года, предшествующему году, на который планируются мероприятия</w:t>
      </w:r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2019 год должен был быть разработан</w:t>
      </w:r>
      <w:r w:rsidR="00A25F02"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31 декабря 2018 года).</w:t>
      </w:r>
    </w:p>
    <w:p w:rsidR="000F4398" w:rsidRPr="00A25F02" w:rsidRDefault="000F4398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снижению рисков нарушения управлением антимонопольного законодательства на 2020 год разработан и размещен на официальном сайте управления.</w:t>
      </w:r>
    </w:p>
    <w:p w:rsidR="007928F1" w:rsidRDefault="007928F1" w:rsidP="0079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внедрение системы внутреннего обеспечения соответствия требованиям антимонопольного законодательства и за осуществление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исполнением (далее – уполномоченное подразделение) возложены на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правового, организационного и кадрового обеспечения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E5B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осуществлены мероприятия, предусмотренные Порядком, направленные на выявление рисков нарушения антимонопольного законодательства:</w:t>
      </w:r>
    </w:p>
    <w:p w:rsidR="00416E5B" w:rsidRPr="005C51D4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1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</w:t>
      </w:r>
      <w:r w:rsidRPr="005C5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антимонопольного законодательства в деятельности управления за предыдущие 3 года;</w:t>
      </w:r>
    </w:p>
    <w:p w:rsidR="00416E5B" w:rsidRPr="005C51D4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нормативных правовых актов управления;</w:t>
      </w:r>
    </w:p>
    <w:p w:rsidR="00416E5B" w:rsidRPr="005C51D4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51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проектов нормативных правовых актов управления;</w:t>
      </w:r>
    </w:p>
    <w:p w:rsidR="00416E5B" w:rsidRPr="002958AA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мониторинг и анализ практики применения управлением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законодательства.</w:t>
      </w:r>
    </w:p>
    <w:p w:rsidR="00416E5B" w:rsidRDefault="00416E5B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нарушений антимонопольного законодательства в деятельности управления за предыдущие 3 года </w:t>
      </w:r>
      <w:r w:rsidRPr="00416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подразделением осуществл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41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в структурных подразделениях управления сведений о наличии </w:t>
      </w:r>
      <w:r w:rsid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отсутствии </w:t>
      </w:r>
      <w:r w:rsidRPr="0041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антимонопольного законодательства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</w:t>
      </w:r>
      <w:r w:rsidR="002958AA" w:rsidRPr="0041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антимонопольного законодательства</w:t>
      </w:r>
      <w:r w:rsid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за предыдущие 3 года не выявлено.</w:t>
      </w:r>
    </w:p>
    <w:p w:rsidR="002958AA" w:rsidRPr="002958AA" w:rsidRDefault="002958AA" w:rsidP="0029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P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подразделением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анализа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223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2958AA" w:rsidRPr="002958AA" w:rsidRDefault="002958AA" w:rsidP="0029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официальном сайте управления в информационно-телекоммуникационной сети «Интернет» </w:t>
      </w:r>
      <w:r w:rsid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224A" w:rsidRP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http://uip.nso.ru/page/9487</w:t>
      </w:r>
      <w:r w:rsid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224A" w:rsidRP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правовых актов </w:t>
      </w:r>
      <w:r w:rsidR="000D224A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24A" w:rsidRPr="00AE1E8F">
        <w:rPr>
          <w:rFonts w:ascii="Times New Roman" w:hAnsi="Times New Roman" w:cs="Times New Roman"/>
          <w:sz w:val="28"/>
          <w:szCs w:val="28"/>
        </w:rPr>
        <w:t>которые затрагивают права и интересы хозяйствующих субъектов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к перечню актов текстов таких актов;</w:t>
      </w:r>
    </w:p>
    <w:p w:rsidR="002958AA" w:rsidRDefault="002958AA" w:rsidP="0029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A">
        <w:rPr>
          <w:rFonts w:ascii="Times New Roman" w:hAnsi="Times New Roman" w:cs="Times New Roman"/>
          <w:sz w:val="28"/>
          <w:szCs w:val="28"/>
        </w:rPr>
        <w:t>б) размещен</w:t>
      </w:r>
      <w:r w:rsidR="00DD466A" w:rsidRPr="006C264A">
        <w:rPr>
          <w:rFonts w:ascii="Times New Roman" w:hAnsi="Times New Roman" w:cs="Times New Roman"/>
          <w:sz w:val="28"/>
          <w:szCs w:val="28"/>
        </w:rPr>
        <w:t>о</w:t>
      </w:r>
      <w:r w:rsidRPr="006C264A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 </w:t>
      </w:r>
      <w:r w:rsidR="00DD466A" w:rsidRPr="006C264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D466A" w:rsidRPr="006C264A">
          <w:rPr>
            <w:rFonts w:ascii="Times New Roman" w:hAnsi="Times New Roman" w:cs="Times New Roman"/>
            <w:sz w:val="28"/>
            <w:szCs w:val="28"/>
          </w:rPr>
          <w:t>http://uip.nso.ru/page/9486</w:t>
        </w:r>
      </w:hyperlink>
      <w:r w:rsidR="00DD466A" w:rsidRPr="006C264A">
        <w:rPr>
          <w:rFonts w:ascii="Times New Roman" w:hAnsi="Times New Roman" w:cs="Times New Roman"/>
          <w:sz w:val="28"/>
          <w:szCs w:val="28"/>
        </w:rPr>
        <w:t>)</w:t>
      </w:r>
      <w:r w:rsidR="00DD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DD46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сбора замечаний и предложений организаций и граждан по перечню актов</w:t>
      </w:r>
      <w:r w:rsid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</w:t>
      </w:r>
      <w:r w:rsid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граждан по перечню актов</w:t>
      </w:r>
      <w:r w:rsid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223" w:rsidRPr="00993EAB" w:rsidRDefault="00720223" w:rsidP="0072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</w:t>
      </w:r>
      <w:r w:rsidRPr="007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P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P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EAB">
        <w:rPr>
          <w:rFonts w:ascii="Times New Roman" w:eastAsia="Calibri" w:hAnsi="Times New Roman" w:cs="Times New Roman"/>
          <w:sz w:val="28"/>
          <w:szCs w:val="28"/>
        </w:rPr>
        <w:t>«О проведении областного конкурса профессионального мастерства «Пресс – премьер» среди редакций и журналистов районных (городских) газет, соучредителем которых является Правительство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по проекту нормативного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акта</w:t>
      </w:r>
      <w:r w:rsidRP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организаций и граждан</w:t>
      </w:r>
      <w:r w:rsidR="009F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поступило;</w:t>
      </w:r>
    </w:p>
    <w:p w:rsidR="00993EAB" w:rsidRPr="002958AA" w:rsidRDefault="009F5377" w:rsidP="0099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58AA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EAB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проведенного анализа нормативных правовых актов (проектов</w:t>
      </w:r>
    </w:p>
    <w:p w:rsidR="00993EAB" w:rsidRDefault="00993EAB" w:rsidP="0099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</w:t>
      </w:r>
      <w:r w:rsidR="002958AA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</w:t>
      </w:r>
      <w:r w:rsidR="002958AA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</w:t>
      </w:r>
      <w:r w:rsidR="00DD466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958AA"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изложен вывод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нормативных правовых актов (проектов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нецелесообразности внесения изменений в действующие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8C5" w:rsidRPr="008C38C5" w:rsidRDefault="0033067A" w:rsidP="008C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подразделением </w:t>
      </w:r>
      <w:r w:rsidR="008C38C5"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C5"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практики применения антимонопольного законодательства в управлении</w:t>
      </w:r>
      <w:r w:rsidR="00A61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8C5"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</w:t>
      </w:r>
      <w:r w:rsidR="00A61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</w:t>
      </w:r>
      <w:r w:rsidR="008C38C5"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</w:t>
      </w:r>
    </w:p>
    <w:p w:rsidR="008C38C5" w:rsidRPr="008C38C5" w:rsidRDefault="008C38C5" w:rsidP="008C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1"/>
      <w:bookmarkEnd w:id="1"/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сбор сведений о правоприменительной практике в управлении;</w:t>
      </w:r>
    </w:p>
    <w:p w:rsidR="008C38C5" w:rsidRPr="008C38C5" w:rsidRDefault="008C38C5" w:rsidP="008C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сбора информации</w:t>
      </w:r>
      <w:r w:rsidR="004538BF" w:rsidRPr="0045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8BF"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453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</w:t>
      </w:r>
      <w:r w:rsidR="004538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453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 и основных аспектах правоприменительной практики в управлении.</w:t>
      </w:r>
    </w:p>
    <w:p w:rsidR="00696C94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0C95"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подразделением 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проведенных мероприятий выявлены риски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таких рисков с учетом следующих показателей:</w:t>
      </w:r>
    </w:p>
    <w:p w:rsidR="00696C94" w:rsidRPr="00696C94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отрицательное влияние на отношение институтов гражданского общества к деятельности управления по развитию конкуренции;</w:t>
      </w:r>
    </w:p>
    <w:p w:rsidR="00696C94" w:rsidRPr="00696C94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696C94" w:rsidRPr="00696C94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возбуждение дела о нарушении антимонопольного законодательства;</w:t>
      </w:r>
    </w:p>
    <w:p w:rsidR="00696C94" w:rsidRPr="00696C94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к административной ответственности в виде наложения штрафов на должностных лиц или в виде их дисквалификации.</w:t>
      </w:r>
    </w:p>
    <w:p w:rsidR="00696C94" w:rsidRDefault="00696C94" w:rsidP="00696C94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оценки рисков нарушения антимонопольного законодательства уполномоченным подразделением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рисков управления, в которую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96C9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административные процедуры, осуществление которых связано с рисками; выявленные риски (краткое описание); возможные причины (условия) возникновения рисков; наименование структурных подразделений управления, в деятельности которых может возникнуть риск; уровень риска.</w:t>
      </w:r>
    </w:p>
    <w:p w:rsidR="00191519" w:rsidRPr="00191519" w:rsidRDefault="00191519" w:rsidP="00696C94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риски н</w:t>
      </w:r>
      <w:r w:rsidRPr="001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антимонопольного законодательства при проведении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C2496" w:rsidRDefault="00191519" w:rsidP="00191519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приняти</w:t>
      </w:r>
      <w:r w:rsidR="00274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способе осуществления закупок существует риск нарушения части 1 статьи 15 ФЗ от 26.07.2006 № 135-ФЗ «О защите конкуренции» (далее – закон № 135-ФЗ) в результате неправомерного заключения контракта с единственным поставщиком в «обход» конкурентных процедур</w:t>
      </w:r>
      <w:r w:rsid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519" w:rsidRDefault="003C2496" w:rsidP="003C2496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Возможными причинами (условиями) возникновения риска являются: ненадлежащая проверка сведений, являющихся основанием для 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отнесения закупки к установленным законом случаям закупок с единственным поставщиком; наличие личной заинтересованности, конфликта интересов; недостаточные сроки для проведения конкурсных процедур; недостаточная квалификация сотрудников; неправильное толкование норм закона.</w:t>
      </w:r>
    </w:p>
    <w:p w:rsidR="00C35DE4" w:rsidRDefault="003C2496" w:rsidP="00C35DE4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риск может возникнуть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должностных обязанностей сотрудниками 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правового, организационного и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496" w:rsidRDefault="00C35DE4" w:rsidP="00C35DE4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высокий уровень.</w:t>
      </w:r>
    </w:p>
    <w:p w:rsidR="00274444" w:rsidRPr="00191519" w:rsidRDefault="00274444" w:rsidP="0047391A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з</w:t>
      </w:r>
      <w:r w:rsidRPr="002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аключении и исполнении контракта </w:t>
      </w:r>
      <w:r w:rsidRPr="001915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риск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15 закона № 135-ФЗ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</w:t>
      </w:r>
      <w:r w:rsidRPr="00274444">
        <w:rPr>
          <w:rFonts w:ascii="Times New Roman" w:hAnsi="Times New Roman" w:cs="Times New Roman"/>
          <w:sz w:val="28"/>
          <w:szCs w:val="28"/>
        </w:rPr>
        <w:t>неправомерного изменения условий контракта, ненадлежащего исполнения, либо неисполнения контракт</w:t>
      </w:r>
      <w:r w:rsidR="00C11485" w:rsidRPr="00682C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DE4" w:rsidRDefault="00C35DE4" w:rsidP="0047391A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Возможными причинами (условиями) возникновения риска являются:</w:t>
      </w:r>
      <w:r w:rsid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1A" w:rsidRP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личной заинтересованности, конфликта интересов; отсутствие контроля за использованием электронно-цифровой подписи;</w:t>
      </w:r>
      <w:r w:rsid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1A" w:rsidRP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надлежащего контроля (проекта контракта, документов исполнения контракта);</w:t>
      </w:r>
      <w:r w:rsid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1A" w:rsidRP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квалификация сотрудников;</w:t>
      </w:r>
      <w:r w:rsid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1A" w:rsidRP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толкование норм закона;</w:t>
      </w:r>
      <w:r w:rsid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1A" w:rsidRPr="004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неопределенность норм действующего законодательства.</w:t>
      </w:r>
    </w:p>
    <w:p w:rsidR="0047391A" w:rsidRDefault="0047391A" w:rsidP="0047391A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риск может возникнуть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должностных обязанностей сотрудниками 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правового, организационного и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91A" w:rsidRDefault="0047391A" w:rsidP="0047391A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 присвоен высокий уровень.</w:t>
      </w:r>
    </w:p>
    <w:p w:rsidR="00E22FEF" w:rsidRDefault="0047391A" w:rsidP="00696C94">
      <w:pPr>
        <w:widowControl w:val="0"/>
        <w:spacing w:after="0" w:line="240" w:lineRule="auto"/>
        <w:ind w:right="-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р</w:t>
      </w:r>
      <w:r>
        <w:rPr>
          <w:rFonts w:ascii="Times New Roman" w:hAnsi="Times New Roman" w:cs="Times New Roman"/>
          <w:sz w:val="28"/>
          <w:szCs w:val="28"/>
        </w:rPr>
        <w:t xml:space="preserve">азработке проектов нормативных правовых актов в установленной сфере деятельности, </w:t>
      </w:r>
      <w:r w:rsidR="00E22FEF">
        <w:rPr>
          <w:rFonts w:ascii="Times New Roman" w:hAnsi="Times New Roman" w:cs="Times New Roman"/>
          <w:sz w:val="28"/>
          <w:szCs w:val="28"/>
        </w:rPr>
        <w:t>существует риск включения в проект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22FE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влекущи</w:t>
      </w:r>
      <w:r w:rsidR="00E22FE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E22FEF">
        <w:rPr>
          <w:rFonts w:ascii="Times New Roman" w:hAnsi="Times New Roman" w:cs="Times New Roman"/>
          <w:sz w:val="28"/>
          <w:szCs w:val="28"/>
        </w:rPr>
        <w:t>.</w:t>
      </w:r>
    </w:p>
    <w:p w:rsidR="00E22FEF" w:rsidRDefault="00E22FEF" w:rsidP="00E22FEF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риск может возникнуть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должностных обязанностей сотрудниками 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правового, организационного и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</w:t>
      </w:r>
      <w:r w:rsidRPr="00E22FE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FEF">
        <w:rPr>
          <w:rFonts w:ascii="Times New Roman" w:hAnsi="Times New Roman" w:cs="Times New Roman"/>
          <w:sz w:val="28"/>
          <w:szCs w:val="28"/>
        </w:rPr>
        <w:t xml:space="preserve"> взаимодействия с подведомственными учреждениями и реализации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FEF" w:rsidRDefault="00E22FEF" w:rsidP="00E22FEF">
      <w:pPr>
        <w:widowControl w:val="0"/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 присвоен с</w:t>
      </w:r>
      <w:r>
        <w:rPr>
          <w:rFonts w:ascii="Times New Roman" w:hAnsi="Times New Roman" w:cs="Times New Roman"/>
          <w:sz w:val="28"/>
          <w:szCs w:val="28"/>
        </w:rPr>
        <w:t>ущественный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уровень.</w:t>
      </w:r>
    </w:p>
    <w:p w:rsidR="008B0C95" w:rsidRDefault="00696C94" w:rsidP="0069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94">
        <w:rPr>
          <w:rFonts w:ascii="Times New Roman" w:eastAsia="Times New Roman" w:hAnsi="Times New Roman" w:cs="Times New Roman"/>
          <w:sz w:val="28"/>
          <w:szCs w:val="28"/>
        </w:rPr>
        <w:t>Карта рисков управления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696C94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30.10.2019</w:t>
      </w:r>
      <w:r w:rsidR="00E22FEF">
        <w:rPr>
          <w:rFonts w:ascii="Times New Roman" w:eastAsia="Times New Roman" w:hAnsi="Times New Roman" w:cs="Times New Roman"/>
          <w:sz w:val="28"/>
          <w:szCs w:val="28"/>
        </w:rPr>
        <w:t xml:space="preserve"> и размещена на сайте управления</w:t>
      </w:r>
      <w:r w:rsidRPr="00696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245" w:rsidRDefault="00D913A2" w:rsidP="005D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эффективности функционирования в управлении антимонопольного </w:t>
      </w:r>
      <w:proofErr w:type="spellStart"/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30.10.2019</w:t>
      </w:r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показатели как отдельно для уполномоченного подразделения, так и для управления в целом.</w:t>
      </w:r>
      <w:r w:rsidR="005D2245" w:rsidRPr="005D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2245" w:rsidRPr="00D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лючевые показатели</w:t>
      </w:r>
      <w:r w:rsidR="005D2245" w:rsidRPr="00D9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245">
        <w:rPr>
          <w:rFonts w:ascii="Times New Roman" w:eastAsia="Times New Roman" w:hAnsi="Times New Roman" w:cs="Times New Roman"/>
          <w:sz w:val="28"/>
          <w:szCs w:val="28"/>
        </w:rPr>
        <w:t>размещены на сайте управления</w:t>
      </w:r>
      <w:r w:rsidR="005D2245" w:rsidRPr="00696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5A1" w:rsidRPr="00C625A1" w:rsidRDefault="00C625A1" w:rsidP="00C62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</w:t>
      </w:r>
      <w:r w:rsidRPr="00C6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антимонопольного </w:t>
      </w:r>
      <w:proofErr w:type="spellStart"/>
      <w:r w:rsidRPr="00C62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6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информационных проектов Новосибирской области установлены следующие показатели:</w:t>
      </w:r>
    </w:p>
    <w:p w:rsidR="004B1655" w:rsidRDefault="00C625A1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01B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>оэффициент снижения количества нарушений антимонопольного законодательства со стороны управления (по сравнению с 2017 годом)</w:t>
      </w:r>
      <w:r w:rsidR="005C165C">
        <w:rPr>
          <w:rFonts w:ascii="Times New Roman" w:hAnsi="Times New Roman" w:cs="Times New Roman"/>
          <w:sz w:val="28"/>
          <w:szCs w:val="28"/>
        </w:rPr>
        <w:t>;</w:t>
      </w:r>
    </w:p>
    <w:p w:rsidR="004B1655" w:rsidRDefault="00C625A1" w:rsidP="00EF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</w:t>
      </w:r>
      <w:r>
        <w:rPr>
          <w:rFonts w:ascii="Times New Roman" w:hAnsi="Times New Roman" w:cs="Times New Roman"/>
          <w:sz w:val="28"/>
          <w:szCs w:val="28"/>
        </w:rPr>
        <w:t>оля проектов нормативных правовых актов управления, в которых выявлены риски нарушения антимонопольного законодательства</w:t>
      </w:r>
      <w:r w:rsidR="005C165C">
        <w:rPr>
          <w:rFonts w:ascii="Times New Roman" w:hAnsi="Times New Roman" w:cs="Times New Roman"/>
          <w:sz w:val="28"/>
          <w:szCs w:val="28"/>
        </w:rPr>
        <w:t>;</w:t>
      </w:r>
    </w:p>
    <w:p w:rsidR="004B1655" w:rsidRDefault="00C625A1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д</w:t>
      </w:r>
      <w:r>
        <w:rPr>
          <w:rFonts w:ascii="Times New Roman" w:hAnsi="Times New Roman" w:cs="Times New Roman"/>
          <w:sz w:val="28"/>
          <w:szCs w:val="28"/>
        </w:rPr>
        <w:t>оля нормативных правовых актов управления, в которых выявлены риски нарушения антимонопольного законодательства</w:t>
      </w:r>
      <w:r w:rsidR="005C165C">
        <w:rPr>
          <w:rFonts w:ascii="Times New Roman" w:hAnsi="Times New Roman" w:cs="Times New Roman"/>
          <w:sz w:val="28"/>
          <w:szCs w:val="28"/>
        </w:rPr>
        <w:t>;</w:t>
      </w:r>
    </w:p>
    <w:p w:rsidR="004B1655" w:rsidRDefault="00C625A1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д</w:t>
      </w:r>
      <w:r>
        <w:rPr>
          <w:rFonts w:ascii="Times New Roman" w:hAnsi="Times New Roman" w:cs="Times New Roman"/>
          <w:sz w:val="28"/>
          <w:szCs w:val="28"/>
        </w:rPr>
        <w:t xml:space="preserve">оля сотрудников управления,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655" w:rsidRDefault="00340BC5" w:rsidP="0039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</w:t>
      </w:r>
      <w:r w:rsidR="00EF1C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показатели можно сделать следующий вывод:</w:t>
      </w:r>
    </w:p>
    <w:p w:rsidR="004B1655" w:rsidRDefault="00EF1C7E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сравнению с 2017 годом количество нарушений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со стороны управления не изменилось, т.к. начиная с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со стороны управления отсутствуют;</w:t>
      </w:r>
    </w:p>
    <w:p w:rsidR="00EF1C7E" w:rsidRDefault="00EF1C7E" w:rsidP="00EF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126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управления, в которых выявлены риски нарушения антимонопольного законодательства</w:t>
      </w:r>
      <w:r w:rsidR="001126A8">
        <w:rPr>
          <w:rFonts w:ascii="Times New Roman" w:hAnsi="Times New Roman" w:cs="Times New Roman"/>
          <w:sz w:val="28"/>
          <w:szCs w:val="28"/>
        </w:rPr>
        <w:t>, отсутствуют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C7E" w:rsidRDefault="001126A8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управления, в которых выявлены риски нарушения антимонопольного законодательства, отсутствуют;</w:t>
      </w:r>
    </w:p>
    <w:p w:rsidR="001126A8" w:rsidRDefault="001126A8" w:rsidP="00D9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00">
        <w:rPr>
          <w:rFonts w:ascii="Times New Roman" w:hAnsi="Times New Roman" w:cs="Times New Roman"/>
          <w:sz w:val="28"/>
          <w:szCs w:val="28"/>
        </w:rPr>
        <w:t xml:space="preserve">- </w:t>
      </w:r>
      <w:r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2100">
        <w:rPr>
          <w:rFonts w:ascii="Times New Roman" w:hAnsi="Times New Roman" w:cs="Times New Roman"/>
          <w:sz w:val="28"/>
          <w:szCs w:val="28"/>
        </w:rPr>
        <w:t xml:space="preserve">оля сотрудников управления,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921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79210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92100" w:rsidRPr="007921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00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EFE" w:rsidRDefault="006F4602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</w:t>
      </w:r>
      <w:r w:rsidR="004D2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  <w:r w:rsidR="001E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6F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показатели эффективности деятельности уполномоченного подразделения</w:t>
      </w:r>
      <w:r w:rsid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правового, организационного и кадрового обеспечения</w:t>
      </w:r>
      <w:r w:rsidR="001E3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</w:t>
      </w:r>
      <w:r>
        <w:rPr>
          <w:rFonts w:ascii="Times New Roman" w:hAnsi="Times New Roman" w:cs="Times New Roman"/>
          <w:sz w:val="28"/>
          <w:szCs w:val="28"/>
        </w:rPr>
        <w:t>аличие утвержденного начальником управления правового акта об организации системы внутреннего обеспечения соответствия требованиям антимонопольного законодательства;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</w:t>
      </w:r>
      <w:r>
        <w:rPr>
          <w:rFonts w:ascii="Times New Roman" w:hAnsi="Times New Roman" w:cs="Times New Roman"/>
          <w:sz w:val="28"/>
          <w:szCs w:val="28"/>
        </w:rPr>
        <w:t>аличие карты рисков нарушения антимонопольного законодательства управления;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наличие плана мероприятий по снижению рисков нарушения антимонопольного законодательства управления;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выполнение мероприятий по проведению анализа выявленных нарушений ант</w:t>
      </w:r>
      <w:r w:rsidR="00560FB1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выполнение мероприятий по анализу нормативных правовых актов управления, которые затрагивают права и интересы хозяйствующих субъектов;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выполнение мероприятий по </w:t>
      </w:r>
      <w:r w:rsidRPr="00CB5984">
        <w:rPr>
          <w:rFonts w:ascii="Times New Roman" w:hAnsi="Times New Roman" w:cs="Times New Roman"/>
          <w:sz w:val="28"/>
          <w:szCs w:val="28"/>
        </w:rPr>
        <w:t>анализу 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управления, которые затрагивают права и интересы хозяйствующих субъектов;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выполнение мероприятий по проведению мониторинга и анализа практики применения антимонопольног</w:t>
      </w:r>
      <w:r w:rsidR="00FA0037">
        <w:rPr>
          <w:rFonts w:ascii="Times New Roman" w:hAnsi="Times New Roman" w:cs="Times New Roman"/>
          <w:sz w:val="28"/>
          <w:szCs w:val="28"/>
        </w:rPr>
        <w:t>о законодательства в управлении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наличие утвержденных ключевых показателей </w:t>
      </w:r>
      <w:r w:rsidRPr="008C2046"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</w:t>
      </w:r>
      <w:proofErr w:type="spellStart"/>
      <w:r w:rsidRPr="008C204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C2046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и ключевых показателей</w:t>
      </w:r>
      <w:r w:rsidRPr="008C204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уполномоченного подразделения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 наличие на официальном сайте управления раздела для размещения информации об </w:t>
      </w:r>
      <w:r w:rsidRPr="008C2046">
        <w:rPr>
          <w:rFonts w:ascii="Times New Roman" w:hAnsi="Times New Roman" w:cs="Times New Roman"/>
          <w:sz w:val="28"/>
          <w:szCs w:val="28"/>
        </w:rPr>
        <w:t>антимонопольно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46">
        <w:rPr>
          <w:rFonts w:ascii="Times New Roman" w:hAnsi="Times New Roman" w:cs="Times New Roman"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3CF8" w:rsidRDefault="001E3CF8" w:rsidP="006F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Pr="008218BE">
        <w:rPr>
          <w:rFonts w:ascii="Times New Roman" w:hAnsi="Times New Roman" w:cs="Times New Roman"/>
          <w:sz w:val="28"/>
          <w:szCs w:val="28"/>
        </w:rPr>
        <w:t xml:space="preserve">сотрудников отдела правового, организационного и кадрового 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чьи трудовые (должностные) обязанности предусматривают выполнение функций, связанных с рисками нарушения антимонопольного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Pr="008218BE">
        <w:rPr>
          <w:rFonts w:ascii="Times New Roman" w:hAnsi="Times New Roman" w:cs="Times New Roman"/>
          <w:sz w:val="28"/>
          <w:szCs w:val="28"/>
        </w:rPr>
        <w:t>в отношении которых 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2100" w:rsidRPr="00792100" w:rsidRDefault="00101169" w:rsidP="0010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установлены критерии оценки ключев</w:t>
      </w:r>
      <w:r w:rsid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92100"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баллах.</w:t>
      </w:r>
    </w:p>
    <w:p w:rsidR="004B62FB" w:rsidRDefault="001C54FE" w:rsidP="003E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набранной суммы </w:t>
      </w:r>
      <w:r w:rsidR="0040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 </w:t>
      </w:r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уполномоченного подразделения оценивается:</w:t>
      </w:r>
      <w:r w:rsid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4FE" w:rsidRPr="003E6514" w:rsidRDefault="001C54FE" w:rsidP="003E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– 95 - 100 баллов;</w:t>
      </w:r>
    </w:p>
    <w:p w:rsidR="001C54FE" w:rsidRPr="003E6514" w:rsidRDefault="001C54FE" w:rsidP="003E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среднеэффективно</w:t>
      </w:r>
      <w:proofErr w:type="spellEnd"/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 – 90 баллов;</w:t>
      </w:r>
    </w:p>
    <w:p w:rsidR="001C54FE" w:rsidRPr="003E6514" w:rsidRDefault="001C54FE" w:rsidP="003E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неэффективно - менее 50 баллов.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подсчета баллов </w:t>
      </w:r>
      <w:r w:rsidR="00616B37"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уполномоченного подразделения оценено в </w:t>
      </w:r>
      <w:r w:rsidR="00604D7C"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управлении имеется </w:t>
      </w:r>
      <w:r>
        <w:rPr>
          <w:rFonts w:ascii="Times New Roman" w:hAnsi="Times New Roman" w:cs="Times New Roman"/>
          <w:sz w:val="28"/>
          <w:szCs w:val="28"/>
        </w:rPr>
        <w:t>утвержденный начальником управления правовой акт об организации системы внутреннего обеспечения соответствия требованиям антимонопольного законодательства – 10 баллов;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управлении имеется</w:t>
      </w:r>
      <w:r>
        <w:rPr>
          <w:rFonts w:ascii="Times New Roman" w:hAnsi="Times New Roman" w:cs="Times New Roman"/>
          <w:sz w:val="28"/>
          <w:szCs w:val="28"/>
        </w:rPr>
        <w:t xml:space="preserve"> карта рисков нарушения антимонопольного законодательства управления – 10 баллов;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имеется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снижению рисков нарушения антимонопольного законодательства управления на 2020 год – 10 баллов;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>выполнены мероприятия по анализу выявленных нарушений антимонопольного законодательства – 10 баллов;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>выполнены мероприятия по анализу нормативных правовых актов управления, которые затрагивают права и интересы хозяйствующих субъектов</w:t>
      </w:r>
      <w:r w:rsidR="00652CFA">
        <w:rPr>
          <w:rFonts w:ascii="Times New Roman" w:hAnsi="Times New Roman" w:cs="Times New Roman"/>
          <w:sz w:val="28"/>
          <w:szCs w:val="28"/>
        </w:rPr>
        <w:t xml:space="preserve"> –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65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652C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52C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B5984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Pr="00792100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управления, которые затрагивают права и интересы хозяйствующих субъектов</w:t>
      </w:r>
      <w:r w:rsidR="007320E7">
        <w:rPr>
          <w:rFonts w:ascii="Times New Roman" w:hAnsi="Times New Roman" w:cs="Times New Roman"/>
          <w:sz w:val="28"/>
          <w:szCs w:val="28"/>
        </w:rPr>
        <w:t xml:space="preserve"> –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7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7320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320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мониторинг</w:t>
      </w:r>
      <w:r w:rsidR="007320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7320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 </w:t>
      </w:r>
      <w:r w:rsidR="007320E7">
        <w:rPr>
          <w:rFonts w:ascii="Times New Roman" w:hAnsi="Times New Roman" w:cs="Times New Roman"/>
          <w:sz w:val="28"/>
          <w:szCs w:val="28"/>
        </w:rPr>
        <w:t>–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7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имеются </w:t>
      </w:r>
      <w:r>
        <w:rPr>
          <w:rFonts w:ascii="Times New Roman" w:hAnsi="Times New Roman" w:cs="Times New Roman"/>
          <w:sz w:val="28"/>
          <w:szCs w:val="28"/>
        </w:rPr>
        <w:t>утвержденны</w:t>
      </w:r>
      <w:r w:rsidR="007320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7320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320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046"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</w:t>
      </w:r>
      <w:proofErr w:type="spellStart"/>
      <w:r w:rsidRPr="008C204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C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ключевы</w:t>
      </w:r>
      <w:r w:rsidR="007320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320E7">
        <w:rPr>
          <w:rFonts w:ascii="Times New Roman" w:hAnsi="Times New Roman" w:cs="Times New Roman"/>
          <w:sz w:val="28"/>
          <w:szCs w:val="28"/>
        </w:rPr>
        <w:t>и</w:t>
      </w:r>
      <w:r w:rsidRPr="008C204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уполномоченного подразделения</w:t>
      </w:r>
      <w:r w:rsidR="007320E7">
        <w:rPr>
          <w:rFonts w:ascii="Times New Roman" w:hAnsi="Times New Roman" w:cs="Times New Roman"/>
          <w:sz w:val="28"/>
          <w:szCs w:val="28"/>
        </w:rPr>
        <w:t xml:space="preserve"> –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2FB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9) на официальном сайте управления</w:t>
      </w:r>
      <w:r w:rsidR="007320E7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раздел для размещения информации об </w:t>
      </w:r>
      <w:r w:rsidRPr="008C2046">
        <w:rPr>
          <w:rFonts w:ascii="Times New Roman" w:hAnsi="Times New Roman" w:cs="Times New Roman"/>
          <w:sz w:val="28"/>
          <w:szCs w:val="28"/>
        </w:rPr>
        <w:t>антимонопольно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46">
        <w:rPr>
          <w:rFonts w:ascii="Times New Roman" w:hAnsi="Times New Roman" w:cs="Times New Roman"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320E7">
        <w:rPr>
          <w:rFonts w:ascii="Times New Roman" w:hAnsi="Times New Roman" w:cs="Times New Roman"/>
          <w:sz w:val="28"/>
          <w:szCs w:val="28"/>
        </w:rPr>
        <w:t xml:space="preserve"> – 10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0E7" w:rsidRDefault="004B62FB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7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320E7" w:rsidRPr="007921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</w:t>
      </w:r>
      <w:r w:rsidR="007320E7" w:rsidRPr="008218BE">
        <w:rPr>
          <w:rFonts w:ascii="Times New Roman" w:hAnsi="Times New Roman" w:cs="Times New Roman"/>
          <w:sz w:val="28"/>
          <w:szCs w:val="28"/>
        </w:rPr>
        <w:t xml:space="preserve">отдела правового, организационного и кадрового обеспечения, </w:t>
      </w:r>
      <w:r w:rsidR="007320E7">
        <w:rPr>
          <w:rFonts w:ascii="Times New Roman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7320E7" w:rsidRPr="007320E7">
        <w:rPr>
          <w:rFonts w:ascii="Times New Roman" w:hAnsi="Times New Roman" w:cs="Times New Roman"/>
          <w:sz w:val="28"/>
          <w:szCs w:val="28"/>
        </w:rPr>
        <w:t xml:space="preserve"> </w:t>
      </w:r>
      <w:r w:rsidR="007320E7" w:rsidRPr="008218BE">
        <w:rPr>
          <w:rFonts w:ascii="Times New Roman" w:hAnsi="Times New Roman" w:cs="Times New Roman"/>
          <w:sz w:val="28"/>
          <w:szCs w:val="28"/>
        </w:rPr>
        <w:t>проведены</w:t>
      </w:r>
      <w:r w:rsidR="007320E7">
        <w:rPr>
          <w:rFonts w:ascii="Times New Roman" w:hAnsi="Times New Roman" w:cs="Times New Roman"/>
          <w:sz w:val="28"/>
          <w:szCs w:val="28"/>
        </w:rPr>
        <w:t xml:space="preserve"> обучающие мероприятия по антимонопольному законодательству и антимонопольному </w:t>
      </w:r>
      <w:proofErr w:type="spellStart"/>
      <w:r w:rsidR="007320E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7320E7">
        <w:rPr>
          <w:rFonts w:ascii="Times New Roman" w:hAnsi="Times New Roman" w:cs="Times New Roman"/>
          <w:sz w:val="28"/>
          <w:szCs w:val="28"/>
        </w:rPr>
        <w:t xml:space="preserve"> – 10 баллов.</w:t>
      </w:r>
    </w:p>
    <w:p w:rsidR="00792100" w:rsidRDefault="00792100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00" w:rsidRDefault="00792100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2100" w:rsidSect="00A66E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A"/>
    <w:rsid w:val="00073AF3"/>
    <w:rsid w:val="000A34B3"/>
    <w:rsid w:val="000D224A"/>
    <w:rsid w:val="000D5D82"/>
    <w:rsid w:val="000F4398"/>
    <w:rsid w:val="00101169"/>
    <w:rsid w:val="001126A8"/>
    <w:rsid w:val="00146869"/>
    <w:rsid w:val="00161172"/>
    <w:rsid w:val="0018709B"/>
    <w:rsid w:val="00191519"/>
    <w:rsid w:val="001C54FE"/>
    <w:rsid w:val="001D367A"/>
    <w:rsid w:val="001E3CF8"/>
    <w:rsid w:val="00261548"/>
    <w:rsid w:val="00274444"/>
    <w:rsid w:val="002931B4"/>
    <w:rsid w:val="002958AA"/>
    <w:rsid w:val="002B0F49"/>
    <w:rsid w:val="002F257A"/>
    <w:rsid w:val="0033067A"/>
    <w:rsid w:val="00335B11"/>
    <w:rsid w:val="00340BC5"/>
    <w:rsid w:val="003631ED"/>
    <w:rsid w:val="003724F2"/>
    <w:rsid w:val="0039051C"/>
    <w:rsid w:val="003C2496"/>
    <w:rsid w:val="003D44CB"/>
    <w:rsid w:val="003D656C"/>
    <w:rsid w:val="003E5813"/>
    <w:rsid w:val="003E6514"/>
    <w:rsid w:val="00401BC0"/>
    <w:rsid w:val="00416E5B"/>
    <w:rsid w:val="00423167"/>
    <w:rsid w:val="004538BF"/>
    <w:rsid w:val="0047391A"/>
    <w:rsid w:val="004816C5"/>
    <w:rsid w:val="004B0EAE"/>
    <w:rsid w:val="004B1655"/>
    <w:rsid w:val="004B5C10"/>
    <w:rsid w:val="004B62FB"/>
    <w:rsid w:val="004D204D"/>
    <w:rsid w:val="005070E7"/>
    <w:rsid w:val="00560FB1"/>
    <w:rsid w:val="0057018A"/>
    <w:rsid w:val="00592CEF"/>
    <w:rsid w:val="005A0992"/>
    <w:rsid w:val="005C14BC"/>
    <w:rsid w:val="005C165C"/>
    <w:rsid w:val="005C51D4"/>
    <w:rsid w:val="005D2245"/>
    <w:rsid w:val="00604D7C"/>
    <w:rsid w:val="00616B37"/>
    <w:rsid w:val="0062418B"/>
    <w:rsid w:val="00631787"/>
    <w:rsid w:val="00642525"/>
    <w:rsid w:val="00652CFA"/>
    <w:rsid w:val="00682C8A"/>
    <w:rsid w:val="00696C94"/>
    <w:rsid w:val="006B2399"/>
    <w:rsid w:val="006C23CB"/>
    <w:rsid w:val="006C264A"/>
    <w:rsid w:val="006C7093"/>
    <w:rsid w:val="006F4602"/>
    <w:rsid w:val="007136BA"/>
    <w:rsid w:val="00720223"/>
    <w:rsid w:val="007320E7"/>
    <w:rsid w:val="00792100"/>
    <w:rsid w:val="007928F1"/>
    <w:rsid w:val="007A69A4"/>
    <w:rsid w:val="007B22A6"/>
    <w:rsid w:val="007E2A16"/>
    <w:rsid w:val="007E6C07"/>
    <w:rsid w:val="00807384"/>
    <w:rsid w:val="008740F1"/>
    <w:rsid w:val="008754DA"/>
    <w:rsid w:val="008B0C95"/>
    <w:rsid w:val="008C38C5"/>
    <w:rsid w:val="00943FA4"/>
    <w:rsid w:val="00971498"/>
    <w:rsid w:val="00993EAB"/>
    <w:rsid w:val="009B1CEF"/>
    <w:rsid w:val="009B5425"/>
    <w:rsid w:val="009F5377"/>
    <w:rsid w:val="00A017F0"/>
    <w:rsid w:val="00A25F02"/>
    <w:rsid w:val="00A619F8"/>
    <w:rsid w:val="00A66EFE"/>
    <w:rsid w:val="00B11CB3"/>
    <w:rsid w:val="00BD1CBA"/>
    <w:rsid w:val="00C11485"/>
    <w:rsid w:val="00C35DE4"/>
    <w:rsid w:val="00C366A4"/>
    <w:rsid w:val="00C625A1"/>
    <w:rsid w:val="00C85AC2"/>
    <w:rsid w:val="00C87672"/>
    <w:rsid w:val="00CD39BE"/>
    <w:rsid w:val="00D17B60"/>
    <w:rsid w:val="00D356C7"/>
    <w:rsid w:val="00D73FDC"/>
    <w:rsid w:val="00D913A2"/>
    <w:rsid w:val="00DA3BE6"/>
    <w:rsid w:val="00DA5125"/>
    <w:rsid w:val="00DB717D"/>
    <w:rsid w:val="00DD466A"/>
    <w:rsid w:val="00E22FEF"/>
    <w:rsid w:val="00E90793"/>
    <w:rsid w:val="00E93148"/>
    <w:rsid w:val="00EF1C7E"/>
    <w:rsid w:val="00EF7E89"/>
    <w:rsid w:val="00F70C14"/>
    <w:rsid w:val="00F82B3B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94934-6A1B-471A-8B8E-D162F8C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58AA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958AA"/>
    <w:pPr>
      <w:widowControl w:val="0"/>
      <w:shd w:val="clear" w:color="auto" w:fill="FFFFFF"/>
      <w:spacing w:after="0" w:line="322" w:lineRule="exact"/>
      <w:jc w:val="center"/>
    </w:pPr>
    <w:rPr>
      <w:sz w:val="26"/>
    </w:rPr>
  </w:style>
  <w:style w:type="character" w:styleId="a4">
    <w:name w:val="Hyperlink"/>
    <w:basedOn w:val="a0"/>
    <w:uiPriority w:val="99"/>
    <w:unhideWhenUsed/>
    <w:rsid w:val="00DD46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44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ip.nso.ru/page/9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Коновалова Анна Викторовна</cp:lastModifiedBy>
  <cp:revision>2</cp:revision>
  <cp:lastPrinted>2020-02-07T02:49:00Z</cp:lastPrinted>
  <dcterms:created xsi:type="dcterms:W3CDTF">2021-02-15T04:14:00Z</dcterms:created>
  <dcterms:modified xsi:type="dcterms:W3CDTF">2021-02-15T04:14:00Z</dcterms:modified>
</cp:coreProperties>
</file>